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D79D" w14:textId="7F32D6A4" w:rsidR="00B000AA" w:rsidRPr="00101C56" w:rsidRDefault="00B000AA" w:rsidP="00517D70">
      <w:pPr>
        <w:rPr>
          <w:b/>
          <w:sz w:val="16"/>
          <w:szCs w:val="16"/>
        </w:rPr>
      </w:pPr>
      <w:r w:rsidRPr="00613D41">
        <w:rPr>
          <w:b/>
          <w:sz w:val="44"/>
          <w:szCs w:val="44"/>
        </w:rPr>
        <w:t xml:space="preserve">Crime Report Form </w:t>
      </w:r>
      <w:r w:rsidR="00101C56">
        <w:rPr>
          <w:b/>
          <w:sz w:val="44"/>
          <w:szCs w:val="44"/>
        </w:rPr>
        <w:tab/>
      </w:r>
      <w:r w:rsidR="00101C56">
        <w:rPr>
          <w:b/>
          <w:sz w:val="44"/>
          <w:szCs w:val="44"/>
        </w:rPr>
        <w:tab/>
      </w:r>
      <w:r w:rsidR="00101C56">
        <w:rPr>
          <w:b/>
          <w:sz w:val="44"/>
          <w:szCs w:val="44"/>
        </w:rPr>
        <w:tab/>
      </w:r>
      <w:r w:rsidR="00101C56">
        <w:rPr>
          <w:b/>
          <w:sz w:val="44"/>
          <w:szCs w:val="44"/>
        </w:rPr>
        <w:tab/>
      </w:r>
      <w:r w:rsidR="00101C56">
        <w:rPr>
          <w:b/>
          <w:sz w:val="44"/>
          <w:szCs w:val="44"/>
        </w:rPr>
        <w:tab/>
      </w:r>
      <w:r w:rsidR="00101C56">
        <w:rPr>
          <w:b/>
          <w:sz w:val="44"/>
          <w:szCs w:val="44"/>
        </w:rPr>
        <w:tab/>
      </w:r>
      <w:r w:rsidR="00101C56">
        <w:rPr>
          <w:b/>
          <w:sz w:val="44"/>
          <w:szCs w:val="44"/>
        </w:rPr>
        <w:tab/>
      </w:r>
      <w:r w:rsidR="00101C56">
        <w:rPr>
          <w:b/>
          <w:sz w:val="16"/>
          <w:szCs w:val="16"/>
        </w:rPr>
        <w:t>9/2023</w:t>
      </w:r>
    </w:p>
    <w:p w14:paraId="1D875ECE" w14:textId="77777777" w:rsidR="00A076A9" w:rsidRDefault="00011630" w:rsidP="00A076A9">
      <w:pPr>
        <w:spacing w:after="0"/>
        <w:rPr>
          <w:b/>
        </w:rPr>
      </w:pPr>
      <w:r>
        <w:t xml:space="preserve">                                                                           </w:t>
      </w:r>
      <w:r w:rsidR="004A2F13">
        <w:t xml:space="preserve">  </w:t>
      </w:r>
      <w:r w:rsidR="00A076A9">
        <w:rPr>
          <w:b/>
        </w:rPr>
        <w:t>Please complete and forward this report to:</w:t>
      </w:r>
    </w:p>
    <w:p w14:paraId="6D4CC439" w14:textId="77777777" w:rsidR="00A076A9" w:rsidRDefault="00A076A9" w:rsidP="00A076A9">
      <w:pPr>
        <w:spacing w:after="0"/>
        <w:rPr>
          <w:b/>
        </w:rPr>
      </w:pPr>
      <w:r>
        <w:rPr>
          <w:b/>
        </w:rPr>
        <w:t xml:space="preserve">                                                                             Michael Masters/Public Safety - </w:t>
      </w:r>
      <w:hyperlink r:id="rId5" w:history="1">
        <w:r w:rsidRPr="00A1303F">
          <w:rPr>
            <w:rStyle w:val="Hyperlink"/>
            <w:b/>
          </w:rPr>
          <w:t>mmasters@daltonstate.edu</w:t>
        </w:r>
      </w:hyperlink>
    </w:p>
    <w:p w14:paraId="7CDD616A" w14:textId="77777777" w:rsidR="00E63A05" w:rsidRDefault="00E63A05" w:rsidP="00E63A05"/>
    <w:p w14:paraId="083047C7" w14:textId="6A58B2EB" w:rsidR="00E63A05" w:rsidRPr="00517D70" w:rsidRDefault="00E63A05" w:rsidP="00E63A05">
      <w:r>
        <w:t>This form is used when a crime is reported to a Dalton State College official, and victim declined contact with law enforcement.</w:t>
      </w:r>
    </w:p>
    <w:p w14:paraId="3510B22C" w14:textId="2D9A79AD" w:rsidR="004A2F13" w:rsidRPr="00011630" w:rsidRDefault="004A2F13" w:rsidP="00A076A9">
      <w:pPr>
        <w:spacing w:after="0"/>
        <w:rPr>
          <w:b/>
        </w:rPr>
      </w:pPr>
      <w:r>
        <w:rPr>
          <w:b/>
        </w:rPr>
        <w:tab/>
      </w:r>
      <w:r>
        <w:rPr>
          <w:b/>
        </w:rPr>
        <w:tab/>
      </w:r>
      <w:r>
        <w:rPr>
          <w:b/>
        </w:rPr>
        <w:tab/>
      </w:r>
      <w:r>
        <w:rPr>
          <w:b/>
        </w:rPr>
        <w:tab/>
      </w:r>
      <w:r>
        <w:rPr>
          <w:b/>
        </w:rPr>
        <w:tab/>
      </w:r>
      <w:r>
        <w:rPr>
          <w:b/>
        </w:rPr>
        <w:tab/>
      </w:r>
      <w:r>
        <w:rPr>
          <w:b/>
        </w:rPr>
        <w:tab/>
      </w:r>
      <w:r>
        <w:rPr>
          <w:b/>
        </w:rPr>
        <w:tab/>
      </w:r>
    </w:p>
    <w:p w14:paraId="5C901860" w14:textId="77777777" w:rsidR="00517D70" w:rsidRPr="00517D70" w:rsidRDefault="00517D70" w:rsidP="00517D70">
      <w:r w:rsidRPr="00517D70">
        <w:t>CSA</w:t>
      </w:r>
      <w:r w:rsidR="00A076A9">
        <w:t xml:space="preserve">:  </w:t>
      </w:r>
      <w:r w:rsidRPr="00517D70">
        <w:t xml:space="preserve">_________________________ </w:t>
      </w:r>
    </w:p>
    <w:p w14:paraId="1F040547" w14:textId="77777777" w:rsidR="00517D70" w:rsidRPr="00517D70" w:rsidRDefault="00517D70" w:rsidP="00517D70">
      <w:r w:rsidRPr="00517D70">
        <w:t>Date</w:t>
      </w:r>
      <w:r w:rsidR="00A076A9">
        <w:t xml:space="preserve">:  </w:t>
      </w:r>
      <w:r w:rsidRPr="00517D70">
        <w:t xml:space="preserve">_________________________ </w:t>
      </w:r>
    </w:p>
    <w:p w14:paraId="784B2591" w14:textId="77777777" w:rsidR="00517D70" w:rsidRDefault="00517D70" w:rsidP="00517D70">
      <w:r w:rsidRPr="00517D70">
        <w:t>Crime reported by:</w:t>
      </w:r>
      <w:r w:rsidR="00A076A9">
        <w:t xml:space="preserve">  </w:t>
      </w:r>
      <w:r>
        <w:t>_______________________________________________</w:t>
      </w:r>
    </w:p>
    <w:p w14:paraId="75ED3564" w14:textId="77777777" w:rsidR="00517D70" w:rsidRPr="00517D70" w:rsidRDefault="00517D70" w:rsidP="00517D70">
      <w:r w:rsidRPr="00517D70">
        <w:t xml:space="preserve">Phone number: </w:t>
      </w:r>
      <w:r>
        <w:t xml:space="preserve"> _____________________________</w:t>
      </w:r>
    </w:p>
    <w:p w14:paraId="28263823" w14:textId="77777777" w:rsidR="00517D70" w:rsidRDefault="00517D70" w:rsidP="00517D70">
      <w:r w:rsidRPr="00517D70">
        <w:t>Classification (see definitions):</w:t>
      </w:r>
      <w:r w:rsidR="00A076A9">
        <w:t xml:space="preserve"> </w:t>
      </w:r>
      <w:r w:rsidRPr="00517D70">
        <w:t xml:space="preserve"> </w:t>
      </w:r>
      <w:r>
        <w:t>_______________________________</w:t>
      </w:r>
    </w:p>
    <w:p w14:paraId="5D446577" w14:textId="77777777" w:rsidR="00517D70" w:rsidRPr="00517D70" w:rsidRDefault="00517D70" w:rsidP="00517D70">
      <w:r w:rsidRPr="00517D70">
        <w:t xml:space="preserve">Date incident occurred: </w:t>
      </w:r>
      <w:r w:rsidR="00A076A9">
        <w:t xml:space="preserve"> </w:t>
      </w:r>
      <w:r>
        <w:t>____________________________________</w:t>
      </w:r>
    </w:p>
    <w:p w14:paraId="23F55C66" w14:textId="77777777" w:rsidR="00517D70" w:rsidRPr="00517D70" w:rsidRDefault="00517D70" w:rsidP="00517D70">
      <w:r w:rsidRPr="00517D70">
        <w:t>Location of Incident (building name or address):</w:t>
      </w:r>
      <w:r w:rsidR="00A076A9">
        <w:t xml:space="preserve"> </w:t>
      </w:r>
      <w:r w:rsidRPr="00517D70">
        <w:t xml:space="preserve"> </w:t>
      </w:r>
      <w:r>
        <w:t>_________________________________________</w:t>
      </w:r>
    </w:p>
    <w:p w14:paraId="16E68A8D" w14:textId="77777777" w:rsidR="00517D70" w:rsidRPr="00517D70" w:rsidRDefault="00203103" w:rsidP="00517D70">
      <w:r>
        <w:t>D</w:t>
      </w:r>
      <w:r w:rsidR="00517D70" w:rsidRPr="00517D70">
        <w:t xml:space="preserve">escription of the incident: </w:t>
      </w:r>
      <w:r w:rsidR="00517D7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76A9">
        <w:t>_</w:t>
      </w:r>
    </w:p>
    <w:p w14:paraId="255E005E" w14:textId="123A7DC5" w:rsidR="00517D70" w:rsidRDefault="00517D70" w:rsidP="00517D70">
      <w:r w:rsidRPr="00517D70">
        <w:t xml:space="preserve">Did the crime occur </w:t>
      </w:r>
      <w:r>
        <w:t xml:space="preserve">in a building or </w:t>
      </w:r>
      <w:r w:rsidR="00A106BE">
        <w:t>other location</w:t>
      </w:r>
      <w:r>
        <w:t>?</w:t>
      </w:r>
    </w:p>
    <w:p w14:paraId="2240D205" w14:textId="77777777" w:rsidR="00517D70" w:rsidRDefault="00517D70" w:rsidP="00517D70">
      <w:r w:rsidRPr="00517D70">
        <w:t xml:space="preserve">Building: </w:t>
      </w:r>
      <w:r>
        <w:t>_____________________________________</w:t>
      </w:r>
    </w:p>
    <w:p w14:paraId="2BC5C250" w14:textId="72C1E124" w:rsidR="00517D70" w:rsidRPr="00517D70" w:rsidRDefault="00A106BE" w:rsidP="00517D70">
      <w:r>
        <w:t xml:space="preserve">Specific </w:t>
      </w:r>
      <w:proofErr w:type="spellStart"/>
      <w:r>
        <w:t>Loacation</w:t>
      </w:r>
      <w:proofErr w:type="spellEnd"/>
      <w:r w:rsidR="00517D70" w:rsidRPr="00517D70">
        <w:t>: _________</w:t>
      </w:r>
      <w:r w:rsidR="00517D70">
        <w:t>______________________________</w:t>
      </w:r>
      <w:r w:rsidR="00517D70" w:rsidRPr="00517D70">
        <w:t xml:space="preserve"> </w:t>
      </w:r>
    </w:p>
    <w:p w14:paraId="5CBC4F40" w14:textId="77777777" w:rsidR="00A076A9" w:rsidRDefault="00517D70" w:rsidP="00517D70">
      <w:pPr>
        <w:rPr>
          <w:b/>
        </w:rPr>
      </w:pPr>
      <w:r w:rsidRPr="00517D70">
        <w:t>Did the crime occur on school owned, controlled, or leased property?</w:t>
      </w:r>
      <w:r w:rsidR="000C3CF3">
        <w:t xml:space="preserve">  </w:t>
      </w:r>
      <w:r w:rsidRPr="00517D70">
        <w:t xml:space="preserve"> </w:t>
      </w:r>
      <w:r>
        <w:t xml:space="preserve"> </w:t>
      </w:r>
      <w:r w:rsidR="00A076A9">
        <w:rPr>
          <w:b/>
        </w:rPr>
        <w:t xml:space="preserve">Yes </w:t>
      </w:r>
      <w:r w:rsidR="00A076A9">
        <w:rPr>
          <w:b/>
        </w:rPr>
        <w:fldChar w:fldCharType="begin">
          <w:ffData>
            <w:name w:val="Check1"/>
            <w:enabled/>
            <w:calcOnExit w:val="0"/>
            <w:checkBox>
              <w:sizeAuto/>
              <w:default w:val="0"/>
            </w:checkBox>
          </w:ffData>
        </w:fldChar>
      </w:r>
      <w:bookmarkStart w:id="0" w:name="Check1"/>
      <w:r w:rsidR="00A076A9">
        <w:rPr>
          <w:b/>
        </w:rPr>
        <w:instrText xml:space="preserve"> FORMCHECKBOX </w:instrText>
      </w:r>
      <w:r w:rsidR="005C36EC">
        <w:rPr>
          <w:b/>
        </w:rPr>
      </w:r>
      <w:r w:rsidR="005C36EC">
        <w:rPr>
          <w:b/>
        </w:rPr>
        <w:fldChar w:fldCharType="separate"/>
      </w:r>
      <w:r w:rsidR="00A076A9">
        <w:rPr>
          <w:b/>
        </w:rPr>
        <w:fldChar w:fldCharType="end"/>
      </w:r>
      <w:bookmarkEnd w:id="0"/>
      <w:r w:rsidR="00A076A9">
        <w:rPr>
          <w:b/>
        </w:rPr>
        <w:t xml:space="preserve">  No </w:t>
      </w:r>
      <w:r w:rsidR="00A076A9">
        <w:rPr>
          <w:b/>
        </w:rPr>
        <w:fldChar w:fldCharType="begin">
          <w:ffData>
            <w:name w:val="Check2"/>
            <w:enabled/>
            <w:calcOnExit w:val="0"/>
            <w:checkBox>
              <w:sizeAuto/>
              <w:default w:val="0"/>
            </w:checkBox>
          </w:ffData>
        </w:fldChar>
      </w:r>
      <w:bookmarkStart w:id="1" w:name="Check2"/>
      <w:r w:rsidR="00A076A9">
        <w:rPr>
          <w:b/>
        </w:rPr>
        <w:instrText xml:space="preserve"> FORMCHECKBOX </w:instrText>
      </w:r>
      <w:r w:rsidR="005C36EC">
        <w:rPr>
          <w:b/>
        </w:rPr>
      </w:r>
      <w:r w:rsidR="005C36EC">
        <w:rPr>
          <w:b/>
        </w:rPr>
        <w:fldChar w:fldCharType="separate"/>
      </w:r>
      <w:r w:rsidR="00A076A9">
        <w:rPr>
          <w:b/>
        </w:rPr>
        <w:fldChar w:fldCharType="end"/>
      </w:r>
      <w:bookmarkEnd w:id="1"/>
    </w:p>
    <w:p w14:paraId="3F39426F" w14:textId="77777777" w:rsidR="00517D70" w:rsidRDefault="00517D70" w:rsidP="00517D70">
      <w:pPr>
        <w:rPr>
          <w:b/>
        </w:rPr>
      </w:pPr>
      <w:r w:rsidRPr="00517D70">
        <w:t>Did</w:t>
      </w:r>
      <w:r w:rsidR="00203103">
        <w:t xml:space="preserve"> the crime occur at a College</w:t>
      </w:r>
      <w:r w:rsidRPr="00517D70">
        <w:t xml:space="preserve">-sponsored activity or event? </w:t>
      </w:r>
      <w:r>
        <w:t xml:space="preserve"> </w:t>
      </w:r>
      <w:r w:rsidR="000C3CF3">
        <w:t xml:space="preserve">   </w:t>
      </w:r>
      <w:r w:rsidR="00A076A9">
        <w:rPr>
          <w:b/>
        </w:rPr>
        <w:t xml:space="preserve">Yes </w:t>
      </w:r>
      <w:r w:rsidR="00A076A9">
        <w:rPr>
          <w:b/>
        </w:rPr>
        <w:fldChar w:fldCharType="begin">
          <w:ffData>
            <w:name w:val="Check1"/>
            <w:enabled/>
            <w:calcOnExit w:val="0"/>
            <w:checkBox>
              <w:sizeAuto/>
              <w:default w:val="0"/>
            </w:checkBox>
          </w:ffData>
        </w:fldChar>
      </w:r>
      <w:r w:rsidR="00A076A9">
        <w:rPr>
          <w:b/>
        </w:rPr>
        <w:instrText xml:space="preserve"> FORMCHECKBOX </w:instrText>
      </w:r>
      <w:r w:rsidR="005C36EC">
        <w:rPr>
          <w:b/>
        </w:rPr>
      </w:r>
      <w:r w:rsidR="005C36EC">
        <w:rPr>
          <w:b/>
        </w:rPr>
        <w:fldChar w:fldCharType="separate"/>
      </w:r>
      <w:r w:rsidR="00A076A9">
        <w:rPr>
          <w:b/>
        </w:rPr>
        <w:fldChar w:fldCharType="end"/>
      </w:r>
      <w:r w:rsidR="00A076A9">
        <w:rPr>
          <w:b/>
        </w:rPr>
        <w:t xml:space="preserve">  No </w:t>
      </w:r>
      <w:r w:rsidR="00A076A9">
        <w:rPr>
          <w:b/>
        </w:rPr>
        <w:fldChar w:fldCharType="begin">
          <w:ffData>
            <w:name w:val="Check2"/>
            <w:enabled/>
            <w:calcOnExit w:val="0"/>
            <w:checkBox>
              <w:sizeAuto/>
              <w:default w:val="0"/>
            </w:checkBox>
          </w:ffData>
        </w:fldChar>
      </w:r>
      <w:r w:rsidR="00A076A9">
        <w:rPr>
          <w:b/>
        </w:rPr>
        <w:instrText xml:space="preserve"> FORMCHECKBOX </w:instrText>
      </w:r>
      <w:r w:rsidR="005C36EC">
        <w:rPr>
          <w:b/>
        </w:rPr>
      </w:r>
      <w:r w:rsidR="005C36EC">
        <w:rPr>
          <w:b/>
        </w:rPr>
        <w:fldChar w:fldCharType="separate"/>
      </w:r>
      <w:r w:rsidR="00A076A9">
        <w:rPr>
          <w:b/>
        </w:rPr>
        <w:fldChar w:fldCharType="end"/>
      </w:r>
    </w:p>
    <w:p w14:paraId="12B683A7" w14:textId="77777777" w:rsidR="00FA271A" w:rsidRDefault="00FA271A" w:rsidP="00517D70">
      <w:pPr>
        <w:rPr>
          <w:b/>
        </w:rPr>
      </w:pPr>
    </w:p>
    <w:p w14:paraId="412CCA2C" w14:textId="564AA263" w:rsidR="00AA5CBE" w:rsidRPr="00FA271A" w:rsidRDefault="00FA271A" w:rsidP="00517D70">
      <w:pPr>
        <w:rPr>
          <w:bCs/>
          <w:iCs/>
        </w:rPr>
      </w:pPr>
      <w:r w:rsidRPr="00FA271A">
        <w:rPr>
          <w:bCs/>
          <w:iCs/>
        </w:rPr>
        <w:t>*</w:t>
      </w:r>
      <w:r w:rsidRPr="00FA271A">
        <w:rPr>
          <w:bCs/>
          <w:iCs/>
          <w:u w:val="single"/>
        </w:rPr>
        <w:t>Provide the Victim with a copy of their rights and options</w:t>
      </w:r>
      <w:r w:rsidRPr="00FA271A">
        <w:rPr>
          <w:bCs/>
          <w:iCs/>
        </w:rPr>
        <w:t xml:space="preserve"> </w:t>
      </w:r>
      <w:r w:rsidR="00AF6B77">
        <w:rPr>
          <w:bCs/>
          <w:iCs/>
        </w:rPr>
        <w:t>(Attached)</w:t>
      </w:r>
    </w:p>
    <w:p w14:paraId="6E54BEFE" w14:textId="77777777" w:rsidR="00AA5CBE" w:rsidRDefault="00AA5CBE" w:rsidP="00517D70">
      <w:pPr>
        <w:rPr>
          <w:b/>
          <w:bCs/>
          <w:i/>
          <w:iCs/>
          <w:u w:val="single"/>
        </w:rPr>
      </w:pPr>
    </w:p>
    <w:p w14:paraId="442FFB47" w14:textId="77777777" w:rsidR="00AA5CBE" w:rsidRDefault="00AA5CBE" w:rsidP="00517D70">
      <w:pPr>
        <w:rPr>
          <w:b/>
          <w:bCs/>
          <w:i/>
          <w:iCs/>
          <w:u w:val="single"/>
        </w:rPr>
      </w:pPr>
    </w:p>
    <w:p w14:paraId="3AD61B19" w14:textId="77777777" w:rsidR="00903D2F" w:rsidRPr="00903D2F" w:rsidRDefault="00903D2F" w:rsidP="00517D70">
      <w:pPr>
        <w:rPr>
          <w:b/>
          <w:bCs/>
          <w:i/>
          <w:iCs/>
          <w:u w:val="single"/>
        </w:rPr>
      </w:pPr>
      <w:r w:rsidRPr="00903D2F">
        <w:rPr>
          <w:b/>
          <w:bCs/>
          <w:i/>
          <w:iCs/>
          <w:u w:val="single"/>
        </w:rPr>
        <w:lastRenderedPageBreak/>
        <w:t>Classifications</w:t>
      </w:r>
    </w:p>
    <w:p w14:paraId="42DA50B2" w14:textId="77777777" w:rsidR="00517D70" w:rsidRPr="00517D70" w:rsidRDefault="00517D70" w:rsidP="00517D70">
      <w:r w:rsidRPr="00517D70">
        <w:rPr>
          <w:b/>
          <w:bCs/>
          <w:i/>
          <w:iCs/>
        </w:rPr>
        <w:t xml:space="preserve">Murder/Non-Negligent Manslaughter: </w:t>
      </w:r>
      <w:r w:rsidRPr="00517D70">
        <w:t xml:space="preserve">the willful (non-negligent) killing of one human being by another. NOTE: Deaths caused by negligence, attempts to kill, assaults to kill, suicides, accidental deaths, and justifiable homicides are excluded. </w:t>
      </w:r>
    </w:p>
    <w:p w14:paraId="4C56827F" w14:textId="77777777" w:rsidR="00517D70" w:rsidRPr="00517D70" w:rsidRDefault="00517D70" w:rsidP="00517D70">
      <w:r w:rsidRPr="00517D70">
        <w:rPr>
          <w:b/>
          <w:bCs/>
          <w:i/>
          <w:iCs/>
        </w:rPr>
        <w:t>Negligent Manslaughter</w:t>
      </w:r>
      <w:r w:rsidRPr="00517D70">
        <w:rPr>
          <w:b/>
          <w:bCs/>
        </w:rPr>
        <w:t xml:space="preserve">: </w:t>
      </w:r>
      <w:r w:rsidRPr="00517D70">
        <w:t xml:space="preserve">the killing of another person through gross negligence. </w:t>
      </w:r>
    </w:p>
    <w:p w14:paraId="2DD92711" w14:textId="77777777" w:rsidR="00517D70" w:rsidRPr="00517D70" w:rsidRDefault="00517D70" w:rsidP="00517D70">
      <w:r w:rsidRPr="00517D70">
        <w:rPr>
          <w:b/>
          <w:bCs/>
          <w:i/>
          <w:iCs/>
        </w:rPr>
        <w:t xml:space="preserve">Robbery: </w:t>
      </w:r>
      <w:r w:rsidRPr="00517D70">
        <w:t xml:space="preserve">the taking or attempting to take anything from value of the care, custody or control of a person or persons by force or threat of force or violence and/or by putting the victim in fear. </w:t>
      </w:r>
      <w:r w:rsidRPr="00517D70">
        <w:rPr>
          <w:b/>
          <w:bCs/>
          <w:i/>
          <w:iCs/>
        </w:rPr>
        <w:t xml:space="preserve">Aggravated Assault: </w:t>
      </w:r>
      <w:r w:rsidRPr="00517D70">
        <w:t xml:space="preserve">an unlawful attack by one person upon another for the purpose of inflicting severe or aggravated bodily injury. This type of assault usually is accompanied by the use of a weapon or by means likely to produce death or great bodily harm. It is not necessary that injury result from an aggravated assault when a gun, knife or other weapon is used which could or probably would result in a serious potential injury if the crime were successfully completed. </w:t>
      </w:r>
    </w:p>
    <w:p w14:paraId="7EBC8459" w14:textId="77777777" w:rsidR="00517D70" w:rsidRPr="00517D70" w:rsidRDefault="00517D70" w:rsidP="00517D70">
      <w:r w:rsidRPr="00517D70">
        <w:rPr>
          <w:b/>
          <w:bCs/>
          <w:i/>
          <w:iCs/>
        </w:rPr>
        <w:t xml:space="preserve">Burglary: </w:t>
      </w:r>
      <w:r w:rsidRPr="00517D70">
        <w:t xml:space="preserve">The unlawful entry of a structure to commit a felony or a theft. For reporting purposes this definition includes: unlawful entry with intent to commit a larceny or a felony; breaking and entering with intent to commit a larceny; housebreaking; safecracking; and all attempts to commit any of the aforementioned. </w:t>
      </w:r>
    </w:p>
    <w:p w14:paraId="212E4DFC" w14:textId="77777777" w:rsidR="00517D70" w:rsidRPr="00517D70" w:rsidRDefault="00517D70" w:rsidP="00517D70">
      <w:r w:rsidRPr="00517D70">
        <w:rPr>
          <w:b/>
          <w:bCs/>
          <w:i/>
          <w:iCs/>
        </w:rPr>
        <w:t xml:space="preserve">Motor Vehicle Theft: </w:t>
      </w:r>
      <w:r w:rsidRPr="00517D70">
        <w:t xml:space="preserve">The theft or attempted theft of a motor vehicle. (Classify as motor vehicle theft all cases where automobiles are taken by persons not having lawful access, even though the vehicles are later abandoned - including joy riding) </w:t>
      </w:r>
    </w:p>
    <w:p w14:paraId="08727592" w14:textId="77777777" w:rsidR="00517D70" w:rsidRPr="00517D70" w:rsidRDefault="00517D70" w:rsidP="00517D70">
      <w:r w:rsidRPr="00517D70">
        <w:rPr>
          <w:b/>
          <w:bCs/>
          <w:i/>
          <w:iCs/>
        </w:rPr>
        <w:t>Arson</w:t>
      </w:r>
      <w:r w:rsidRPr="00517D70">
        <w:rPr>
          <w:b/>
          <w:bCs/>
        </w:rPr>
        <w:t xml:space="preserve">: </w:t>
      </w:r>
      <w:r w:rsidRPr="00517D70">
        <w:t xml:space="preserve">The willful or malicious burning or attempt to burn, with or without intent to defraud, a dwelling house, public building, motor vehicle or aircraft, or personal property of another kind. </w:t>
      </w:r>
    </w:p>
    <w:p w14:paraId="2A151E48" w14:textId="77777777" w:rsidR="00517D70" w:rsidRPr="00517D70" w:rsidRDefault="00517D70" w:rsidP="00517D70">
      <w:r w:rsidRPr="00517D70">
        <w:rPr>
          <w:b/>
          <w:bCs/>
          <w:i/>
          <w:iCs/>
        </w:rPr>
        <w:t xml:space="preserve">Weapon Law Violations: </w:t>
      </w:r>
      <w:r w:rsidRPr="00517D70">
        <w:t xml:space="preserve">The violation of laws or ordinances dealing with weapon offenses, regulatory in nature, such as: manufacture, sale, or possession of deadly weapons; carrying deadly weapons, concealed or openly; furnishing deadly weapons to minors; aliens possessing deadly weapons; all attempts to commit any of the aforementioned. </w:t>
      </w:r>
    </w:p>
    <w:p w14:paraId="07378B7F" w14:textId="77777777" w:rsidR="00517D70" w:rsidRPr="00517D70" w:rsidRDefault="00517D70" w:rsidP="00517D70">
      <w:r w:rsidRPr="00517D70">
        <w:rPr>
          <w:b/>
          <w:bCs/>
          <w:i/>
          <w:iCs/>
        </w:rPr>
        <w:t xml:space="preserve">Drug Abuse Violations: </w:t>
      </w:r>
      <w:r w:rsidRPr="00517D70">
        <w:t>Violations of state and local laws relating to the unlawful possession, sale, use, growing, manufacturing, and making of narcotic drugs. The relevant substances include: opium or cocaine and their derivatives (morphine, heroin, codeine); marijuana; syntheti</w:t>
      </w:r>
      <w:r w:rsidR="00903D2F">
        <w:t>c narcotics (Demerol, methadone</w:t>
      </w:r>
      <w:r w:rsidRPr="00517D70">
        <w:t xml:space="preserve">); and dangerous non-narcotic drugs (barbiturates, Benzedrine). </w:t>
      </w:r>
    </w:p>
    <w:p w14:paraId="78EF4AB8" w14:textId="77777777" w:rsidR="00540882" w:rsidRDefault="00517D70" w:rsidP="00517D70">
      <w:r w:rsidRPr="00517D70">
        <w:rPr>
          <w:b/>
          <w:bCs/>
          <w:i/>
          <w:iCs/>
        </w:rPr>
        <w:t xml:space="preserve">Liquor Law Violations: </w:t>
      </w:r>
      <w:r w:rsidRPr="00517D70">
        <w:t>The violation of laws or ordinance prohibiting: the manufacture, sale, transporting, furnishing, possessing of intoxicating liquor; maintaining unlawful drinking places; bootlegging; operating a still; furnishing liquor to minor or intemperate person; using a vehicle for illegal transportation of liquor; drinking on a train or public conveyance; all attempts to commit any of the aforementioned. (Drunkenness and driving under the influence are not included in this definition.)</w:t>
      </w:r>
    </w:p>
    <w:p w14:paraId="0F126EE8" w14:textId="77777777" w:rsidR="005156B3" w:rsidRPr="002250B1" w:rsidRDefault="005156B3" w:rsidP="005156B3">
      <w:pPr>
        <w:spacing w:after="0" w:line="240" w:lineRule="auto"/>
        <w:rPr>
          <w:rFonts w:eastAsiaTheme="minorEastAsia" w:cs="Times New Roman"/>
          <w:sz w:val="24"/>
          <w:szCs w:val="24"/>
        </w:rPr>
      </w:pPr>
      <w:r w:rsidRPr="002250B1">
        <w:rPr>
          <w:rFonts w:eastAsia="Calibri" w:cs="Times New Roman"/>
          <w:b/>
          <w:i/>
        </w:rPr>
        <w:lastRenderedPageBreak/>
        <w:t>Domestic Violence:</w:t>
      </w:r>
      <w:r w:rsidRPr="002250B1">
        <w:rPr>
          <w:rFonts w:eastAsia="Calibri" w:cs="Times New Roman"/>
          <w:b/>
        </w:rPr>
        <w:t xml:space="preserve"> </w:t>
      </w:r>
      <w:r w:rsidR="00903D2F" w:rsidRPr="002250B1">
        <w:rPr>
          <w:rFonts w:eastAsia="Calibri" w:cs="Times New Roman"/>
        </w:rPr>
        <w:t>T</w:t>
      </w:r>
      <w:r w:rsidRPr="002250B1">
        <w:rPr>
          <w:rFonts w:cs="Times New Roman"/>
        </w:rPr>
        <w:t>he term “domestic violence” includes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w:t>
      </w:r>
    </w:p>
    <w:p w14:paraId="513569B6" w14:textId="77777777" w:rsidR="005156B3" w:rsidRPr="002250B1" w:rsidRDefault="005156B3" w:rsidP="005156B3">
      <w:pPr>
        <w:spacing w:after="0" w:line="240" w:lineRule="auto"/>
        <w:rPr>
          <w:rFonts w:cs="Times New Roman"/>
          <w:b/>
          <w:sz w:val="24"/>
          <w:szCs w:val="24"/>
        </w:rPr>
      </w:pPr>
    </w:p>
    <w:p w14:paraId="09254423" w14:textId="77777777" w:rsidR="005156B3" w:rsidRPr="002250B1" w:rsidRDefault="005156B3" w:rsidP="005156B3">
      <w:pPr>
        <w:spacing w:after="0" w:line="240" w:lineRule="auto"/>
        <w:rPr>
          <w:rFonts w:eastAsia="Calibri" w:cs="Times New Roman"/>
        </w:rPr>
      </w:pPr>
      <w:r w:rsidRPr="002250B1">
        <w:rPr>
          <w:rFonts w:cs="Times New Roman"/>
          <w:b/>
          <w:i/>
        </w:rPr>
        <w:t>Dating Violence</w:t>
      </w:r>
      <w:r w:rsidRPr="002250B1">
        <w:rPr>
          <w:rFonts w:cs="Times New Roman"/>
          <w:b/>
        </w:rPr>
        <w:t xml:space="preserve">: </w:t>
      </w:r>
      <w:r w:rsidRPr="002250B1">
        <w:rPr>
          <w:rFonts w:eastAsia="Calibri" w:cs="Times New Roman"/>
        </w:rPr>
        <w:t xml:space="preserve">The term “dating violence” means violence committed by a person— </w:t>
      </w:r>
    </w:p>
    <w:p w14:paraId="75B39E18" w14:textId="77777777" w:rsidR="005156B3" w:rsidRPr="002250B1" w:rsidRDefault="005156B3" w:rsidP="005156B3">
      <w:pPr>
        <w:spacing w:after="0" w:line="240" w:lineRule="auto"/>
        <w:rPr>
          <w:rFonts w:eastAsia="Calibri" w:cs="Times New Roman"/>
        </w:rPr>
      </w:pPr>
      <w:bookmarkStart w:id="2" w:name="a_10_A"/>
      <w:bookmarkEnd w:id="2"/>
      <w:r w:rsidRPr="002250B1">
        <w:rPr>
          <w:rFonts w:eastAsia="Calibri" w:cs="Times New Roman"/>
        </w:rPr>
        <w:t xml:space="preserve">(A) who is or has been in a social relationship of a romantic or intimate nature               </w:t>
      </w:r>
    </w:p>
    <w:p w14:paraId="06C50572" w14:textId="77777777" w:rsidR="005156B3" w:rsidRPr="002250B1" w:rsidRDefault="005156B3" w:rsidP="005156B3">
      <w:pPr>
        <w:spacing w:after="0" w:line="240" w:lineRule="auto"/>
        <w:rPr>
          <w:rFonts w:eastAsia="Calibri" w:cs="Times New Roman"/>
        </w:rPr>
      </w:pPr>
      <w:r w:rsidRPr="002250B1">
        <w:rPr>
          <w:rFonts w:eastAsia="Calibri" w:cs="Times New Roman"/>
        </w:rPr>
        <w:t xml:space="preserve">with the victim; and </w:t>
      </w:r>
      <w:bookmarkStart w:id="3" w:name="a_10_B"/>
      <w:bookmarkEnd w:id="3"/>
      <w:r w:rsidRPr="002250B1">
        <w:rPr>
          <w:rFonts w:eastAsia="Calibri" w:cs="Times New Roman"/>
        </w:rPr>
        <w:t xml:space="preserve">(B) where the existence of such a relationship shall be </w:t>
      </w:r>
    </w:p>
    <w:p w14:paraId="4F6E8A4E" w14:textId="77777777" w:rsidR="005156B3" w:rsidRPr="002250B1" w:rsidRDefault="005156B3" w:rsidP="005156B3">
      <w:pPr>
        <w:spacing w:after="0" w:line="240" w:lineRule="auto"/>
        <w:rPr>
          <w:rFonts w:eastAsia="Calibri" w:cs="Times New Roman"/>
        </w:rPr>
      </w:pPr>
      <w:r w:rsidRPr="002250B1">
        <w:rPr>
          <w:rFonts w:eastAsia="Calibri" w:cs="Times New Roman"/>
        </w:rPr>
        <w:t xml:space="preserve">determined based on a consideration of the following factors: </w:t>
      </w:r>
    </w:p>
    <w:p w14:paraId="5EBCAC66" w14:textId="77777777" w:rsidR="005156B3" w:rsidRPr="002250B1" w:rsidRDefault="005156B3" w:rsidP="005156B3">
      <w:pPr>
        <w:spacing w:after="0" w:line="240" w:lineRule="auto"/>
        <w:rPr>
          <w:rFonts w:eastAsia="Calibri" w:cs="Times New Roman"/>
        </w:rPr>
      </w:pPr>
      <w:bookmarkStart w:id="4" w:name="a_10_B_i"/>
      <w:bookmarkEnd w:id="4"/>
      <w:r w:rsidRPr="002250B1">
        <w:rPr>
          <w:rFonts w:eastAsia="Calibri" w:cs="Times New Roman"/>
        </w:rPr>
        <w:t xml:space="preserve">       (</w:t>
      </w:r>
      <w:proofErr w:type="spellStart"/>
      <w:r w:rsidRPr="002250B1">
        <w:rPr>
          <w:rFonts w:eastAsia="Calibri" w:cs="Times New Roman"/>
        </w:rPr>
        <w:t>i</w:t>
      </w:r>
      <w:proofErr w:type="spellEnd"/>
      <w:r w:rsidRPr="002250B1">
        <w:rPr>
          <w:rFonts w:eastAsia="Calibri" w:cs="Times New Roman"/>
        </w:rPr>
        <w:t xml:space="preserve">) The length of the relationship. </w:t>
      </w:r>
    </w:p>
    <w:p w14:paraId="072EABA3" w14:textId="77777777" w:rsidR="005156B3" w:rsidRPr="002250B1" w:rsidRDefault="005156B3" w:rsidP="005156B3">
      <w:pPr>
        <w:spacing w:after="0" w:line="240" w:lineRule="auto"/>
        <w:rPr>
          <w:rFonts w:eastAsia="Calibri" w:cs="Times New Roman"/>
        </w:rPr>
      </w:pPr>
      <w:bookmarkStart w:id="5" w:name="a_10_B_ii"/>
      <w:bookmarkEnd w:id="5"/>
      <w:r w:rsidRPr="002250B1">
        <w:rPr>
          <w:rFonts w:eastAsia="Calibri" w:cs="Times New Roman"/>
        </w:rPr>
        <w:t xml:space="preserve">       (ii) The type of relationship. </w:t>
      </w:r>
    </w:p>
    <w:p w14:paraId="247B32E1" w14:textId="77777777" w:rsidR="005156B3" w:rsidRPr="002250B1" w:rsidRDefault="005156B3" w:rsidP="005156B3">
      <w:pPr>
        <w:spacing w:after="0" w:line="240" w:lineRule="auto"/>
        <w:rPr>
          <w:rFonts w:eastAsia="Calibri" w:cs="Times New Roman"/>
        </w:rPr>
      </w:pPr>
      <w:bookmarkStart w:id="6" w:name="a_10_B_iii"/>
      <w:bookmarkEnd w:id="6"/>
      <w:r w:rsidRPr="002250B1">
        <w:rPr>
          <w:rFonts w:eastAsia="Calibri" w:cs="Times New Roman"/>
        </w:rPr>
        <w:t xml:space="preserve">       (iii) The frequency of interaction between the persons involved in the relationship. </w:t>
      </w:r>
    </w:p>
    <w:p w14:paraId="255BB117" w14:textId="77777777" w:rsidR="005156B3" w:rsidRPr="002250B1" w:rsidRDefault="005156B3" w:rsidP="005156B3">
      <w:pPr>
        <w:spacing w:after="0" w:line="240" w:lineRule="auto"/>
        <w:rPr>
          <w:rFonts w:eastAsia="Calibri" w:cs="Times New Roman"/>
        </w:rPr>
      </w:pPr>
    </w:p>
    <w:p w14:paraId="49A5808B" w14:textId="77777777" w:rsidR="00291AC1" w:rsidRPr="00291AC1" w:rsidRDefault="005156B3" w:rsidP="00291AC1">
      <w:pPr>
        <w:autoSpaceDE w:val="0"/>
        <w:autoSpaceDN w:val="0"/>
        <w:adjustRightInd w:val="0"/>
        <w:spacing w:after="0" w:line="240" w:lineRule="auto"/>
        <w:rPr>
          <w:rFonts w:cs="PalatinoLinotype-Roman"/>
        </w:rPr>
      </w:pPr>
      <w:r w:rsidRPr="002250B1">
        <w:rPr>
          <w:rFonts w:eastAsia="Calibri" w:cs="Times New Roman"/>
          <w:b/>
          <w:i/>
        </w:rPr>
        <w:t>Sexual Assault:</w:t>
      </w:r>
      <w:r w:rsidRPr="002250B1">
        <w:rPr>
          <w:rFonts w:eastAsia="Calibri" w:cs="Times New Roman"/>
          <w:b/>
        </w:rPr>
        <w:t xml:space="preserve"> </w:t>
      </w:r>
      <w:r w:rsidR="00291AC1">
        <w:rPr>
          <w:rFonts w:ascii="PalatinoLinotype-Bold" w:hAnsi="PalatinoLinotype-Bold" w:cs="PalatinoLinotype-Bold"/>
          <w:b/>
          <w:bCs/>
        </w:rPr>
        <w:t xml:space="preserve">Sex offenses </w:t>
      </w:r>
      <w:r w:rsidR="00291AC1" w:rsidRPr="00291AC1">
        <w:rPr>
          <w:rFonts w:ascii="PalatinoLinotype-Roman" w:hAnsi="PalatinoLinotype-Roman" w:cs="PalatinoLinotype-Roman"/>
        </w:rPr>
        <w:t xml:space="preserve">– </w:t>
      </w:r>
      <w:r w:rsidR="00291AC1" w:rsidRPr="00291AC1">
        <w:rPr>
          <w:rFonts w:cs="PalatinoLinotype-Roman"/>
        </w:rPr>
        <w:t>Any sexual act directed against another person, without the consent of the</w:t>
      </w:r>
      <w:r w:rsidR="00291AC1">
        <w:rPr>
          <w:rFonts w:cs="PalatinoLinotype-Roman"/>
        </w:rPr>
        <w:t xml:space="preserve"> </w:t>
      </w:r>
      <w:r w:rsidR="00291AC1" w:rsidRPr="00291AC1">
        <w:rPr>
          <w:rFonts w:cs="PalatinoLinotype-Roman"/>
        </w:rPr>
        <w:t>victim, including instances where the victim is incapable of giving consent.</w:t>
      </w:r>
    </w:p>
    <w:p w14:paraId="6D412F62" w14:textId="77777777" w:rsidR="00291AC1" w:rsidRPr="00291AC1" w:rsidRDefault="00291AC1" w:rsidP="00291AC1">
      <w:pPr>
        <w:autoSpaceDE w:val="0"/>
        <w:autoSpaceDN w:val="0"/>
        <w:adjustRightInd w:val="0"/>
        <w:spacing w:after="0" w:line="240" w:lineRule="auto"/>
        <w:ind w:left="720"/>
        <w:rPr>
          <w:rFonts w:cs="PalatinoLinotype-Italic"/>
          <w:iCs/>
        </w:rPr>
      </w:pPr>
      <w:r w:rsidRPr="00291AC1">
        <w:rPr>
          <w:rFonts w:cs="PalatinoLinotype-Roman"/>
        </w:rPr>
        <w:t xml:space="preserve">A. </w:t>
      </w:r>
      <w:r w:rsidRPr="00291AC1">
        <w:rPr>
          <w:rFonts w:cs="PalatinoLinotype-Italic"/>
          <w:iCs/>
        </w:rPr>
        <w:t xml:space="preserve">Rape </w:t>
      </w:r>
      <w:r w:rsidRPr="00291AC1">
        <w:rPr>
          <w:rFonts w:cs="PalatinoLinotype-Roman"/>
        </w:rPr>
        <w:t xml:space="preserve">— </w:t>
      </w:r>
      <w:r w:rsidRPr="00291AC1">
        <w:rPr>
          <w:rFonts w:cs="PalatinoLinotype-Italic"/>
          <w:iCs/>
        </w:rPr>
        <w:t>The penetration, no matter how slight, of the vagina or anus with any body part or object, or</w:t>
      </w:r>
      <w:r>
        <w:rPr>
          <w:rFonts w:cs="PalatinoLinotype-Italic"/>
          <w:iCs/>
        </w:rPr>
        <w:t xml:space="preserve"> </w:t>
      </w:r>
      <w:r w:rsidRPr="00291AC1">
        <w:rPr>
          <w:rFonts w:cs="PalatinoLinotype-Italic"/>
          <w:iCs/>
        </w:rPr>
        <w:t>oral penetration by a sex organ of another person, without the consent of the victim.</w:t>
      </w:r>
    </w:p>
    <w:p w14:paraId="78C3A91A" w14:textId="77777777" w:rsidR="00291AC1" w:rsidRPr="00291AC1" w:rsidRDefault="00291AC1" w:rsidP="00291AC1">
      <w:pPr>
        <w:autoSpaceDE w:val="0"/>
        <w:autoSpaceDN w:val="0"/>
        <w:adjustRightInd w:val="0"/>
        <w:spacing w:after="0" w:line="240" w:lineRule="auto"/>
        <w:ind w:left="720"/>
        <w:rPr>
          <w:rFonts w:cs="PalatinoLinotype-Italic"/>
          <w:iCs/>
        </w:rPr>
      </w:pPr>
      <w:r w:rsidRPr="00291AC1">
        <w:rPr>
          <w:rFonts w:cs="PalatinoLinotype-Italic"/>
          <w:iCs/>
        </w:rPr>
        <w:t>B. Fondling — The touching of the private body parts of another person for the purpose of sexual</w:t>
      </w:r>
      <w:r>
        <w:rPr>
          <w:rFonts w:cs="PalatinoLinotype-Italic"/>
          <w:iCs/>
        </w:rPr>
        <w:t xml:space="preserve"> </w:t>
      </w:r>
      <w:r w:rsidRPr="00291AC1">
        <w:rPr>
          <w:rFonts w:cs="PalatinoLinotype-Italic"/>
          <w:iCs/>
        </w:rPr>
        <w:t>gratification, without the consent of the victim, including instances where the victim is incapable of</w:t>
      </w:r>
      <w:r>
        <w:rPr>
          <w:rFonts w:cs="PalatinoLinotype-Italic"/>
          <w:iCs/>
        </w:rPr>
        <w:t xml:space="preserve"> </w:t>
      </w:r>
      <w:r w:rsidRPr="00291AC1">
        <w:rPr>
          <w:rFonts w:cs="PalatinoLinotype-Italic"/>
          <w:iCs/>
        </w:rPr>
        <w:t>giving consent because of his/her age or because of his/her temporary or permanent mental incapacity.</w:t>
      </w:r>
    </w:p>
    <w:p w14:paraId="053B36DF" w14:textId="77777777" w:rsidR="00291AC1" w:rsidRPr="00291AC1" w:rsidRDefault="00291AC1" w:rsidP="00291AC1">
      <w:pPr>
        <w:autoSpaceDE w:val="0"/>
        <w:autoSpaceDN w:val="0"/>
        <w:adjustRightInd w:val="0"/>
        <w:spacing w:after="0" w:line="240" w:lineRule="auto"/>
        <w:ind w:left="720"/>
        <w:rPr>
          <w:rFonts w:cs="PalatinoLinotype-Italic"/>
          <w:iCs/>
        </w:rPr>
      </w:pPr>
      <w:r w:rsidRPr="00291AC1">
        <w:rPr>
          <w:rFonts w:cs="PalatinoLinotype-Italic"/>
          <w:iCs/>
        </w:rPr>
        <w:t>C. Incest — Nonforcible sexual intercourse between persons who are related to each other within the</w:t>
      </w:r>
      <w:r>
        <w:rPr>
          <w:rFonts w:cs="PalatinoLinotype-Italic"/>
          <w:iCs/>
        </w:rPr>
        <w:t xml:space="preserve"> </w:t>
      </w:r>
      <w:r w:rsidRPr="00291AC1">
        <w:rPr>
          <w:rFonts w:cs="PalatinoLinotype-Italic"/>
          <w:iCs/>
        </w:rPr>
        <w:t>degrees wherein marriage is prohibited by law.</w:t>
      </w:r>
    </w:p>
    <w:p w14:paraId="4BB4B631" w14:textId="77777777" w:rsidR="005156B3" w:rsidRPr="00291AC1" w:rsidRDefault="00291AC1" w:rsidP="00291AC1">
      <w:pPr>
        <w:autoSpaceDE w:val="0"/>
        <w:autoSpaceDN w:val="0"/>
        <w:adjustRightInd w:val="0"/>
        <w:spacing w:after="0" w:line="240" w:lineRule="auto"/>
        <w:ind w:left="720"/>
        <w:rPr>
          <w:rFonts w:eastAsia="Calibri" w:cs="Times New Roman"/>
          <w:b/>
        </w:rPr>
      </w:pPr>
      <w:r w:rsidRPr="00291AC1">
        <w:rPr>
          <w:rFonts w:cs="PalatinoLinotype-Italic"/>
          <w:iCs/>
        </w:rPr>
        <w:t>D. Statutory Rape — Nonforcible sexual intercourse with a person who is under the statutory age of</w:t>
      </w:r>
      <w:r>
        <w:rPr>
          <w:rFonts w:cs="PalatinoLinotype-Italic"/>
          <w:iCs/>
        </w:rPr>
        <w:t xml:space="preserve"> </w:t>
      </w:r>
      <w:r w:rsidRPr="00291AC1">
        <w:rPr>
          <w:rFonts w:cs="PalatinoLinotype-Italic"/>
          <w:iCs/>
        </w:rPr>
        <w:t>consent.</w:t>
      </w:r>
    </w:p>
    <w:p w14:paraId="6EBE63F1" w14:textId="77777777" w:rsidR="00291AC1" w:rsidRPr="00291AC1" w:rsidRDefault="00291AC1" w:rsidP="00291AC1">
      <w:pPr>
        <w:spacing w:after="0" w:line="240" w:lineRule="auto"/>
        <w:ind w:left="720"/>
        <w:rPr>
          <w:rFonts w:eastAsia="Calibri" w:cs="Times New Roman"/>
          <w:b/>
        </w:rPr>
      </w:pPr>
    </w:p>
    <w:p w14:paraId="190D1535" w14:textId="77777777" w:rsidR="005156B3" w:rsidRPr="002250B1" w:rsidRDefault="005156B3" w:rsidP="005156B3">
      <w:pPr>
        <w:spacing w:after="0" w:line="240" w:lineRule="auto"/>
        <w:rPr>
          <w:rFonts w:eastAsia="Calibri" w:cs="Times New Roman"/>
        </w:rPr>
      </w:pPr>
      <w:r w:rsidRPr="002250B1">
        <w:rPr>
          <w:rFonts w:eastAsia="Calibri" w:cs="Times New Roman"/>
          <w:b/>
          <w:i/>
        </w:rPr>
        <w:t>Stalking:</w:t>
      </w:r>
      <w:r w:rsidRPr="002250B1">
        <w:rPr>
          <w:rFonts w:eastAsia="Calibri" w:cs="Times New Roman"/>
          <w:b/>
        </w:rPr>
        <w:t xml:space="preserve"> </w:t>
      </w:r>
      <w:r w:rsidRPr="002250B1">
        <w:rPr>
          <w:rFonts w:eastAsia="Calibri" w:cs="Times New Roman"/>
        </w:rPr>
        <w:t xml:space="preserve">The term “stalking” means engaging in a course of conduct directed at a specific person that would cause a reasonable person to— </w:t>
      </w:r>
    </w:p>
    <w:p w14:paraId="25F34116" w14:textId="77777777" w:rsidR="005156B3" w:rsidRPr="002250B1" w:rsidRDefault="005156B3" w:rsidP="005156B3">
      <w:pPr>
        <w:pStyle w:val="ListParagraph"/>
        <w:spacing w:after="0" w:line="240" w:lineRule="auto"/>
        <w:ind w:left="1145"/>
        <w:rPr>
          <w:rFonts w:eastAsia="Calibri" w:cs="Times New Roman"/>
        </w:rPr>
      </w:pPr>
      <w:bookmarkStart w:id="7" w:name="a_30_A"/>
      <w:bookmarkEnd w:id="7"/>
      <w:r w:rsidRPr="002250B1">
        <w:rPr>
          <w:rFonts w:eastAsia="Calibri" w:cs="Times New Roman"/>
        </w:rPr>
        <w:t>(</w:t>
      </w:r>
      <w:proofErr w:type="spellStart"/>
      <w:r w:rsidRPr="002250B1">
        <w:rPr>
          <w:rFonts w:eastAsia="Calibri" w:cs="Times New Roman"/>
        </w:rPr>
        <w:t>i</w:t>
      </w:r>
      <w:proofErr w:type="spellEnd"/>
      <w:r w:rsidRPr="002250B1">
        <w:rPr>
          <w:rFonts w:eastAsia="Calibri" w:cs="Times New Roman"/>
        </w:rPr>
        <w:t xml:space="preserve">) Fear for his or her safety or the safety of others; or </w:t>
      </w:r>
    </w:p>
    <w:p w14:paraId="0014B0A1" w14:textId="77777777" w:rsidR="005156B3" w:rsidRDefault="005156B3" w:rsidP="002E658D">
      <w:pPr>
        <w:pStyle w:val="ListParagraph"/>
        <w:spacing w:after="0" w:line="240" w:lineRule="auto"/>
        <w:ind w:left="1145"/>
        <w:rPr>
          <w:rFonts w:eastAsia="Calibri" w:cs="Times New Roman"/>
        </w:rPr>
      </w:pPr>
      <w:bookmarkStart w:id="8" w:name="a_30_B"/>
      <w:bookmarkEnd w:id="8"/>
      <w:r w:rsidRPr="002250B1">
        <w:rPr>
          <w:rFonts w:eastAsia="Calibri" w:cs="Times New Roman"/>
        </w:rPr>
        <w:t xml:space="preserve">(ii) Suffer substantial emotional distress. </w:t>
      </w:r>
    </w:p>
    <w:p w14:paraId="34C8B67A" w14:textId="77777777" w:rsidR="002E658D" w:rsidRDefault="002E658D" w:rsidP="002E658D">
      <w:pPr>
        <w:pStyle w:val="ListParagraph"/>
        <w:spacing w:after="0" w:line="240" w:lineRule="auto"/>
        <w:ind w:left="1145"/>
        <w:rPr>
          <w:rFonts w:cs="Times New Roman"/>
        </w:rPr>
      </w:pPr>
    </w:p>
    <w:p w14:paraId="130D43AF" w14:textId="77777777" w:rsidR="00AA5CBE" w:rsidRPr="00AA5CBE" w:rsidRDefault="00AA5CBE" w:rsidP="00AA5CBE">
      <w:pPr>
        <w:spacing w:line="240" w:lineRule="auto"/>
        <w:rPr>
          <w:b/>
          <w:i/>
        </w:rPr>
      </w:pPr>
      <w:r w:rsidRPr="00AA5CBE">
        <w:rPr>
          <w:b/>
          <w:i/>
        </w:rPr>
        <w:t>Hate Crimes:</w:t>
      </w:r>
    </w:p>
    <w:p w14:paraId="7EEA5E1F" w14:textId="77777777" w:rsidR="00AA5CBE" w:rsidRDefault="00AA5CBE" w:rsidP="00AA5CBE">
      <w:pPr>
        <w:spacing w:after="0" w:line="240" w:lineRule="auto"/>
      </w:pPr>
      <w:r w:rsidRPr="00AA5CBE">
        <w:t xml:space="preserve">Includes all of the crimes listed above that manifest evidence that the victim was chosen based on one of the categories of bias listed below, plus the following crimes. </w:t>
      </w:r>
    </w:p>
    <w:p w14:paraId="0029CB65" w14:textId="77777777" w:rsidR="00AA5CBE" w:rsidRPr="00AA5CBE" w:rsidRDefault="00AA5CBE" w:rsidP="00AA5CBE">
      <w:pPr>
        <w:spacing w:after="0" w:line="240" w:lineRule="auto"/>
      </w:pPr>
    </w:p>
    <w:p w14:paraId="5E6C862E" w14:textId="77777777" w:rsidR="00AA5CBE" w:rsidRDefault="00AA5CBE" w:rsidP="00AA5CBE">
      <w:pPr>
        <w:spacing w:line="240" w:lineRule="auto"/>
      </w:pPr>
      <w:r>
        <w:t>*</w:t>
      </w:r>
      <w:r w:rsidRPr="00AA5CBE">
        <w:t>Larceny/Theft—includes, pocket picking, purse snatching, shoplifting, theft from building, theft from motor vehicle, theft of motor vehicle parts or accessories, and all other larceny.</w:t>
      </w:r>
    </w:p>
    <w:p w14:paraId="04647E2A" w14:textId="77777777" w:rsidR="00AA5CBE" w:rsidRDefault="00AA5CBE" w:rsidP="00AA5CBE">
      <w:pPr>
        <w:spacing w:line="240" w:lineRule="auto"/>
      </w:pPr>
      <w:r>
        <w:t>*</w:t>
      </w:r>
      <w:r w:rsidRPr="00AA5CBE">
        <w:t>Simple Assault—an unlawful physical attack by one person upon another where neither the offender displays a weapon, nor the victim suffers obvious severe or aggravated bodily injury involving apparent broken bones, loss of teeth, possible internal injury, severe laceration or loss of consciousness.</w:t>
      </w:r>
    </w:p>
    <w:p w14:paraId="1E48BEE4" w14:textId="77777777" w:rsidR="00AA5CBE" w:rsidRPr="00AA5CBE" w:rsidRDefault="00AA5CBE" w:rsidP="00AA5CBE">
      <w:pPr>
        <w:spacing w:line="240" w:lineRule="auto"/>
      </w:pPr>
      <w:r>
        <w:lastRenderedPageBreak/>
        <w:t>*</w:t>
      </w:r>
      <w:r w:rsidRPr="00AA5CBE">
        <w:t>Intimidation—to unlawfully place another person in reasonable fear of bodily harm through the use of threatening words and/or other conduct but without displaying a weapon or subjecting the victim to actual physical attack.</w:t>
      </w:r>
    </w:p>
    <w:p w14:paraId="67CFFC0E" w14:textId="77777777" w:rsidR="00AA5CBE" w:rsidRPr="00AA5CBE" w:rsidRDefault="00AA5CBE" w:rsidP="00AA5CBE">
      <w:pPr>
        <w:spacing w:line="240" w:lineRule="auto"/>
      </w:pPr>
      <w:r>
        <w:t>*</w:t>
      </w:r>
      <w:r w:rsidRPr="00AA5CBE">
        <w:t>Destruction/Damage/Vandalism or Property (except Arson)—to willfully or maliciously destroy, damage, deface or otherwise injure real or personal property without the consent of the owner or the person having custody or control of it.</w:t>
      </w:r>
    </w:p>
    <w:p w14:paraId="31058D03" w14:textId="77777777" w:rsidR="00AA5CBE" w:rsidRPr="00AA5CBE" w:rsidRDefault="00AA5CBE" w:rsidP="00AA5CBE">
      <w:pPr>
        <w:spacing w:line="240" w:lineRule="auto"/>
        <w:ind w:left="720"/>
        <w:rPr>
          <w:b/>
          <w:i/>
        </w:rPr>
      </w:pPr>
      <w:r w:rsidRPr="00AA5CBE">
        <w:rPr>
          <w:b/>
          <w:i/>
        </w:rPr>
        <w:t>Categories of Prejudice:</w:t>
      </w:r>
    </w:p>
    <w:p w14:paraId="3CFF8375" w14:textId="77777777" w:rsidR="00AA5CBE" w:rsidRPr="00AA5CBE" w:rsidRDefault="00AA5CBE" w:rsidP="00AA5CBE">
      <w:pPr>
        <w:spacing w:line="240" w:lineRule="auto"/>
        <w:ind w:left="720"/>
      </w:pPr>
      <w:r>
        <w:t>*</w:t>
      </w:r>
      <w:r w:rsidRPr="00AA5CBE">
        <w:t>Race – A preformed negative attitude toward a group of persons who possess common physical characteristics genetically transmitted by descent and heredity which distinguish them as a distinct division of humankind.</w:t>
      </w:r>
    </w:p>
    <w:p w14:paraId="3162F167" w14:textId="77777777" w:rsidR="00AA5CBE" w:rsidRPr="00AA5CBE" w:rsidRDefault="00AA5CBE" w:rsidP="00AA5CBE">
      <w:pPr>
        <w:spacing w:line="240" w:lineRule="auto"/>
        <w:ind w:left="720"/>
      </w:pPr>
      <w:r>
        <w:t>*</w:t>
      </w:r>
      <w:r w:rsidRPr="00AA5CBE">
        <w:t>Gender – A preformed negative opinion or attitude toward a group of persons because those persons are male or female.</w:t>
      </w:r>
    </w:p>
    <w:p w14:paraId="3BD3C45A" w14:textId="77777777" w:rsidR="00AA5CBE" w:rsidRPr="00AA5CBE" w:rsidRDefault="00AA5CBE" w:rsidP="00AA5CBE">
      <w:pPr>
        <w:spacing w:line="240" w:lineRule="auto"/>
        <w:ind w:left="720"/>
      </w:pPr>
      <w:r>
        <w:t>*</w:t>
      </w:r>
      <w:r w:rsidRPr="00AA5CBE">
        <w:t>Religion – A preformed negative opinion or attitude toward a group of persons who share the same religious beliefs regarding the origin and purpose of the universe and the existence or nonexistence of a supreme being.</w:t>
      </w:r>
    </w:p>
    <w:p w14:paraId="4620728F" w14:textId="77777777" w:rsidR="00AA5CBE" w:rsidRPr="00AA5CBE" w:rsidRDefault="00AA5CBE" w:rsidP="00AA5CBE">
      <w:pPr>
        <w:spacing w:line="240" w:lineRule="auto"/>
        <w:ind w:left="720"/>
      </w:pPr>
      <w:r>
        <w:t>*</w:t>
      </w:r>
      <w:r w:rsidRPr="00AA5CBE">
        <w:t>Sexual Orientation – A preformed negative opinion or attitude toward a group of persons based on their sexual attraction toward, and responsiveness to, members of their own sex or members of the opposite sex.</w:t>
      </w:r>
    </w:p>
    <w:p w14:paraId="65D7A4D3" w14:textId="77777777" w:rsidR="00AA5CBE" w:rsidRPr="00AA5CBE" w:rsidRDefault="00AA5CBE" w:rsidP="00AA5CBE">
      <w:pPr>
        <w:spacing w:line="240" w:lineRule="auto"/>
        <w:ind w:left="720"/>
      </w:pPr>
      <w:r>
        <w:t>*</w:t>
      </w:r>
      <w:r w:rsidRPr="00AA5CBE">
        <w:t>Ethnicity/national origin – A preformed negative opinion or attitude toward a group of persons of the same race or national origin who share common or similar traits, languages, customs and traditions.</w:t>
      </w:r>
    </w:p>
    <w:p w14:paraId="1CDB1A6E" w14:textId="77777777" w:rsidR="00AA5CBE" w:rsidRDefault="00AA5CBE" w:rsidP="00AA5CBE">
      <w:pPr>
        <w:spacing w:line="240" w:lineRule="auto"/>
        <w:ind w:left="720"/>
      </w:pPr>
      <w:r>
        <w:t>*</w:t>
      </w:r>
      <w:r w:rsidRPr="00AA5CBE">
        <w:t>Disability – A preformed negative opinion or attitude toward a group of persons based on their physical or mental impairments/ challenges, whether such disability is temporary or permanent, congenital or acquired by heredity, accident, injury, advanced age or illness.</w:t>
      </w:r>
    </w:p>
    <w:p w14:paraId="1C91B765" w14:textId="77777777" w:rsidR="00FA271A" w:rsidRDefault="00FA271A" w:rsidP="00AA5CBE">
      <w:pPr>
        <w:spacing w:line="240" w:lineRule="auto"/>
        <w:ind w:left="720"/>
      </w:pPr>
    </w:p>
    <w:p w14:paraId="1D355178" w14:textId="77777777" w:rsidR="00FA271A" w:rsidRDefault="00FA271A" w:rsidP="00AA5CBE">
      <w:pPr>
        <w:spacing w:line="240" w:lineRule="auto"/>
        <w:ind w:left="720"/>
      </w:pPr>
    </w:p>
    <w:p w14:paraId="21832FC7" w14:textId="77777777" w:rsidR="00FA271A" w:rsidRDefault="00FA271A" w:rsidP="00AA5CBE">
      <w:pPr>
        <w:spacing w:line="240" w:lineRule="auto"/>
        <w:ind w:left="720"/>
      </w:pPr>
    </w:p>
    <w:p w14:paraId="40CCAE33" w14:textId="77777777" w:rsidR="00FA271A" w:rsidRDefault="00FA271A" w:rsidP="00AA5CBE">
      <w:pPr>
        <w:spacing w:line="240" w:lineRule="auto"/>
        <w:ind w:left="720"/>
      </w:pPr>
    </w:p>
    <w:p w14:paraId="0743AA41" w14:textId="77777777" w:rsidR="00FA271A" w:rsidRDefault="00FA271A" w:rsidP="00AA5CBE">
      <w:pPr>
        <w:spacing w:line="240" w:lineRule="auto"/>
        <w:ind w:left="720"/>
      </w:pPr>
    </w:p>
    <w:p w14:paraId="49E73D47" w14:textId="0D74783D" w:rsidR="00FA271A" w:rsidRDefault="00FA271A" w:rsidP="00AA5CBE">
      <w:pPr>
        <w:spacing w:line="240" w:lineRule="auto"/>
        <w:ind w:left="720"/>
      </w:pPr>
    </w:p>
    <w:p w14:paraId="4835863A" w14:textId="486B3AE5" w:rsidR="00BB33C7" w:rsidRDefault="00BB33C7" w:rsidP="00AA5CBE">
      <w:pPr>
        <w:spacing w:line="240" w:lineRule="auto"/>
        <w:ind w:left="720"/>
      </w:pPr>
    </w:p>
    <w:p w14:paraId="54BF40DA" w14:textId="77777777" w:rsidR="00BB33C7" w:rsidRDefault="00BB33C7" w:rsidP="00AA5CBE">
      <w:pPr>
        <w:spacing w:line="240" w:lineRule="auto"/>
        <w:ind w:left="720"/>
      </w:pPr>
    </w:p>
    <w:p w14:paraId="4726B970" w14:textId="77777777" w:rsidR="00FA271A" w:rsidRDefault="00FA271A" w:rsidP="00AA5CBE">
      <w:pPr>
        <w:spacing w:line="240" w:lineRule="auto"/>
        <w:ind w:left="720"/>
      </w:pPr>
    </w:p>
    <w:p w14:paraId="33A4E610" w14:textId="77777777" w:rsidR="002E658D" w:rsidRDefault="002E658D" w:rsidP="00FA271A">
      <w:pPr>
        <w:pStyle w:val="NoSpacing"/>
        <w:spacing w:line="360" w:lineRule="auto"/>
        <w:jc w:val="center"/>
        <w:rPr>
          <w:rFonts w:ascii="Times New Roman" w:hAnsi="Times New Roman" w:cs="Times New Roman"/>
          <w:b/>
          <w:sz w:val="32"/>
          <w:szCs w:val="32"/>
          <w:u w:val="single"/>
        </w:rPr>
      </w:pPr>
    </w:p>
    <w:sectPr w:rsidR="002E6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Linotype-Roman">
    <w:altName w:val="Palatino Linotype"/>
    <w:panose1 w:val="00000000000000000000"/>
    <w:charset w:val="00"/>
    <w:family w:val="roman"/>
    <w:notTrueType/>
    <w:pitch w:val="default"/>
    <w:sig w:usb0="00000003" w:usb1="00000000" w:usb2="00000000" w:usb3="00000000" w:csb0="00000001" w:csb1="00000000"/>
  </w:font>
  <w:font w:name="PalatinoLinotype-Bold">
    <w:altName w:val="Palatino Linotype"/>
    <w:panose1 w:val="00000000000000000000"/>
    <w:charset w:val="00"/>
    <w:family w:val="roman"/>
    <w:notTrueType/>
    <w:pitch w:val="default"/>
    <w:sig w:usb0="00000003" w:usb1="00000000" w:usb2="00000000" w:usb3="00000000" w:csb0="00000001" w:csb1="00000000"/>
  </w:font>
  <w:font w:name="PalatinoLinotype-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43AE"/>
    <w:multiLevelType w:val="hybridMultilevel"/>
    <w:tmpl w:val="606814A0"/>
    <w:lvl w:ilvl="0" w:tplc="6C50CAB2">
      <w:start w:val="2"/>
      <w:numFmt w:val="upperRoman"/>
      <w:lvlText w:val="%1."/>
      <w:lvlJc w:val="left"/>
      <w:pPr>
        <w:ind w:left="500" w:hanging="360"/>
      </w:pPr>
      <w:rPr>
        <w:rFonts w:ascii="Times New Roman" w:eastAsia="Times New Roman" w:hAnsi="Times New Roman" w:hint="default"/>
        <w:b/>
        <w:bCs/>
        <w:spacing w:val="1"/>
        <w:sz w:val="28"/>
        <w:szCs w:val="28"/>
      </w:rPr>
    </w:lvl>
    <w:lvl w:ilvl="1" w:tplc="A5E25EBA">
      <w:start w:val="1"/>
      <w:numFmt w:val="decimal"/>
      <w:lvlText w:val="%2."/>
      <w:lvlJc w:val="left"/>
      <w:pPr>
        <w:ind w:left="860" w:hanging="360"/>
      </w:pPr>
      <w:rPr>
        <w:rFonts w:ascii="Times New Roman" w:eastAsia="Times New Roman" w:hAnsi="Times New Roman" w:hint="default"/>
        <w:sz w:val="24"/>
        <w:szCs w:val="24"/>
      </w:rPr>
    </w:lvl>
    <w:lvl w:ilvl="2" w:tplc="B1407FAE">
      <w:start w:val="1"/>
      <w:numFmt w:val="upperLetter"/>
      <w:lvlText w:val="%3."/>
      <w:lvlJc w:val="left"/>
      <w:pPr>
        <w:ind w:left="1220" w:hanging="360"/>
      </w:pPr>
      <w:rPr>
        <w:rFonts w:asciiTheme="minorHAnsi" w:eastAsia="Times New Roman" w:hAnsiTheme="minorHAnsi" w:cstheme="minorHAnsi" w:hint="default"/>
        <w:spacing w:val="-1"/>
        <w:sz w:val="22"/>
        <w:szCs w:val="22"/>
      </w:rPr>
    </w:lvl>
    <w:lvl w:ilvl="3" w:tplc="521C6CC8">
      <w:start w:val="1"/>
      <w:numFmt w:val="lowerRoman"/>
      <w:lvlText w:val="%4."/>
      <w:lvlJc w:val="left"/>
      <w:pPr>
        <w:ind w:left="2302" w:hanging="310"/>
        <w:jc w:val="right"/>
      </w:pPr>
      <w:rPr>
        <w:rFonts w:ascii="Times New Roman" w:eastAsia="Times New Roman" w:hAnsi="Times New Roman" w:hint="default"/>
        <w:sz w:val="24"/>
        <w:szCs w:val="24"/>
      </w:rPr>
    </w:lvl>
    <w:lvl w:ilvl="4" w:tplc="CB82CCF4">
      <w:start w:val="1"/>
      <w:numFmt w:val="bullet"/>
      <w:lvlText w:val="•"/>
      <w:lvlJc w:val="left"/>
      <w:pPr>
        <w:ind w:left="1311" w:hanging="310"/>
      </w:pPr>
      <w:rPr>
        <w:rFonts w:hint="default"/>
      </w:rPr>
    </w:lvl>
    <w:lvl w:ilvl="5" w:tplc="3D205ED4">
      <w:start w:val="1"/>
      <w:numFmt w:val="bullet"/>
      <w:lvlText w:val="•"/>
      <w:lvlJc w:val="left"/>
      <w:pPr>
        <w:ind w:left="1400" w:hanging="310"/>
      </w:pPr>
      <w:rPr>
        <w:rFonts w:hint="default"/>
      </w:rPr>
    </w:lvl>
    <w:lvl w:ilvl="6" w:tplc="4978CD1E">
      <w:start w:val="1"/>
      <w:numFmt w:val="bullet"/>
      <w:lvlText w:val="•"/>
      <w:lvlJc w:val="left"/>
      <w:pPr>
        <w:ind w:left="1580" w:hanging="310"/>
      </w:pPr>
      <w:rPr>
        <w:rFonts w:hint="default"/>
      </w:rPr>
    </w:lvl>
    <w:lvl w:ilvl="7" w:tplc="8B689050">
      <w:start w:val="1"/>
      <w:numFmt w:val="bullet"/>
      <w:lvlText w:val="•"/>
      <w:lvlJc w:val="left"/>
      <w:pPr>
        <w:ind w:left="2302" w:hanging="310"/>
      </w:pPr>
      <w:rPr>
        <w:rFonts w:hint="default"/>
      </w:rPr>
    </w:lvl>
    <w:lvl w:ilvl="8" w:tplc="B704AC70">
      <w:start w:val="1"/>
      <w:numFmt w:val="bullet"/>
      <w:lvlText w:val="•"/>
      <w:lvlJc w:val="left"/>
      <w:pPr>
        <w:ind w:left="4748" w:hanging="310"/>
      </w:pPr>
      <w:rPr>
        <w:rFonts w:hint="default"/>
      </w:rPr>
    </w:lvl>
  </w:abstractNum>
  <w:abstractNum w:abstractNumId="1" w15:restartNumberingAfterBreak="0">
    <w:nsid w:val="0B40484C"/>
    <w:multiLevelType w:val="hybridMultilevel"/>
    <w:tmpl w:val="BEC6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F6E0B"/>
    <w:multiLevelType w:val="hybridMultilevel"/>
    <w:tmpl w:val="35FC5FE8"/>
    <w:lvl w:ilvl="0" w:tplc="04090013">
      <w:start w:val="1"/>
      <w:numFmt w:val="upperRoman"/>
      <w:lvlText w:val="%1."/>
      <w:lvlJc w:val="right"/>
      <w:pPr>
        <w:ind w:left="720" w:hanging="360"/>
      </w:pPr>
    </w:lvl>
    <w:lvl w:ilvl="1" w:tplc="D0E2F7A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D33279"/>
    <w:multiLevelType w:val="hybridMultilevel"/>
    <w:tmpl w:val="11AC42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0F4A03"/>
    <w:multiLevelType w:val="hybridMultilevel"/>
    <w:tmpl w:val="493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E51A2"/>
    <w:multiLevelType w:val="multilevel"/>
    <w:tmpl w:val="104227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384AAC"/>
    <w:multiLevelType w:val="multilevel"/>
    <w:tmpl w:val="C38440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1B6F9B"/>
    <w:multiLevelType w:val="multilevel"/>
    <w:tmpl w:val="6ADCE9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EC3566"/>
    <w:multiLevelType w:val="hybridMultilevel"/>
    <w:tmpl w:val="70F03694"/>
    <w:lvl w:ilvl="0" w:tplc="04090001">
      <w:start w:val="1"/>
      <w:numFmt w:val="bullet"/>
      <w:lvlText w:val=""/>
      <w:lvlJc w:val="left"/>
      <w:pPr>
        <w:ind w:left="1145" w:hanging="360"/>
      </w:pPr>
      <w:rPr>
        <w:rFonts w:ascii="Symbol" w:hAnsi="Symbol" w:hint="default"/>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16cid:durableId="797576853">
    <w:abstractNumId w:val="8"/>
  </w:num>
  <w:num w:numId="2" w16cid:durableId="109201354">
    <w:abstractNumId w:val="1"/>
  </w:num>
  <w:num w:numId="3" w16cid:durableId="1572543128">
    <w:abstractNumId w:val="5"/>
  </w:num>
  <w:num w:numId="4" w16cid:durableId="891621657">
    <w:abstractNumId w:val="6"/>
  </w:num>
  <w:num w:numId="5" w16cid:durableId="268903100">
    <w:abstractNumId w:val="7"/>
  </w:num>
  <w:num w:numId="6" w16cid:durableId="771777294">
    <w:abstractNumId w:val="4"/>
  </w:num>
  <w:num w:numId="7" w16cid:durableId="1667778060">
    <w:abstractNumId w:val="2"/>
  </w:num>
  <w:num w:numId="8" w16cid:durableId="59063685">
    <w:abstractNumId w:val="3"/>
  </w:num>
  <w:num w:numId="9" w16cid:durableId="98562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D70"/>
    <w:rsid w:val="00011630"/>
    <w:rsid w:val="000C3CF3"/>
    <w:rsid w:val="00101C56"/>
    <w:rsid w:val="00203103"/>
    <w:rsid w:val="002250B1"/>
    <w:rsid w:val="00291AC1"/>
    <w:rsid w:val="002E658D"/>
    <w:rsid w:val="004A2F13"/>
    <w:rsid w:val="005156B3"/>
    <w:rsid w:val="00517D70"/>
    <w:rsid w:val="00540882"/>
    <w:rsid w:val="00564D78"/>
    <w:rsid w:val="005C36EC"/>
    <w:rsid w:val="00613D41"/>
    <w:rsid w:val="00691C6C"/>
    <w:rsid w:val="006977CA"/>
    <w:rsid w:val="007B2AD8"/>
    <w:rsid w:val="00874026"/>
    <w:rsid w:val="008B014E"/>
    <w:rsid w:val="008E4EE7"/>
    <w:rsid w:val="00903D2F"/>
    <w:rsid w:val="009E7AEC"/>
    <w:rsid w:val="00A076A9"/>
    <w:rsid w:val="00A106BE"/>
    <w:rsid w:val="00AA5CBE"/>
    <w:rsid w:val="00AF6B77"/>
    <w:rsid w:val="00B000AA"/>
    <w:rsid w:val="00B637FC"/>
    <w:rsid w:val="00BB3281"/>
    <w:rsid w:val="00BB33C7"/>
    <w:rsid w:val="00BB4DA6"/>
    <w:rsid w:val="00D80149"/>
    <w:rsid w:val="00E63A05"/>
    <w:rsid w:val="00F36D63"/>
    <w:rsid w:val="00FA2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0B25"/>
  <w15:docId w15:val="{3B371C86-CABC-42A2-8AD3-825075EE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6B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AA5CBE"/>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6B3"/>
    <w:pPr>
      <w:ind w:left="720"/>
      <w:contextualSpacing/>
    </w:pPr>
  </w:style>
  <w:style w:type="character" w:styleId="Hyperlink">
    <w:name w:val="Hyperlink"/>
    <w:basedOn w:val="DefaultParagraphFont"/>
    <w:uiPriority w:val="99"/>
    <w:unhideWhenUsed/>
    <w:rsid w:val="00A076A9"/>
    <w:rPr>
      <w:color w:val="0000FF" w:themeColor="hyperlink"/>
      <w:u w:val="single"/>
    </w:rPr>
  </w:style>
  <w:style w:type="character" w:customStyle="1" w:styleId="Heading4Char">
    <w:name w:val="Heading 4 Char"/>
    <w:basedOn w:val="DefaultParagraphFont"/>
    <w:link w:val="Heading4"/>
    <w:uiPriority w:val="9"/>
    <w:semiHidden/>
    <w:rsid w:val="00AA5CBE"/>
    <w:rPr>
      <w:rFonts w:asciiTheme="majorHAnsi" w:eastAsiaTheme="majorEastAsia" w:hAnsiTheme="majorHAnsi" w:cstheme="majorBidi"/>
      <w:b/>
      <w:bCs/>
      <w:i/>
      <w:iCs/>
      <w:color w:val="4F81BD" w:themeColor="accent1"/>
      <w:sz w:val="24"/>
      <w:szCs w:val="24"/>
    </w:rPr>
  </w:style>
  <w:style w:type="paragraph" w:styleId="NoSpacing">
    <w:name w:val="No Spacing"/>
    <w:uiPriority w:val="1"/>
    <w:qFormat/>
    <w:rsid w:val="00FA271A"/>
    <w:pPr>
      <w:spacing w:after="0" w:line="240" w:lineRule="auto"/>
    </w:pPr>
  </w:style>
  <w:style w:type="character" w:styleId="FollowedHyperlink">
    <w:name w:val="FollowedHyperlink"/>
    <w:basedOn w:val="DefaultParagraphFont"/>
    <w:uiPriority w:val="99"/>
    <w:semiHidden/>
    <w:unhideWhenUsed/>
    <w:rsid w:val="002E658D"/>
    <w:rPr>
      <w:color w:val="800080" w:themeColor="followedHyperlink"/>
      <w:u w:val="single"/>
    </w:rPr>
  </w:style>
  <w:style w:type="character" w:customStyle="1" w:styleId="Heading1Char">
    <w:name w:val="Heading 1 Char"/>
    <w:basedOn w:val="DefaultParagraphFont"/>
    <w:link w:val="Heading1"/>
    <w:uiPriority w:val="9"/>
    <w:rsid w:val="00AF6B77"/>
    <w:rPr>
      <w:rFonts w:asciiTheme="majorHAnsi" w:eastAsiaTheme="majorEastAsia" w:hAnsiTheme="majorHAnsi" w:cstheme="majorBidi"/>
      <w:color w:val="365F91" w:themeColor="accent1" w:themeShade="BF"/>
      <w:sz w:val="32"/>
      <w:szCs w:val="32"/>
    </w:rPr>
  </w:style>
  <w:style w:type="table" w:customStyle="1" w:styleId="TableGrid1">
    <w:name w:val="Table Grid1"/>
    <w:basedOn w:val="TableNormal"/>
    <w:next w:val="TableGrid"/>
    <w:uiPriority w:val="59"/>
    <w:rsid w:val="00AF6B77"/>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F6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59584">
      <w:bodyDiv w:val="1"/>
      <w:marLeft w:val="0"/>
      <w:marRight w:val="0"/>
      <w:marTop w:val="0"/>
      <w:marBottom w:val="0"/>
      <w:divBdr>
        <w:top w:val="none" w:sz="0" w:space="0" w:color="auto"/>
        <w:left w:val="none" w:sz="0" w:space="0" w:color="auto"/>
        <w:bottom w:val="none" w:sz="0" w:space="0" w:color="auto"/>
        <w:right w:val="none" w:sz="0" w:space="0" w:color="auto"/>
      </w:divBdr>
    </w:div>
    <w:div w:id="143532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asters@dalton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Masters</dc:creator>
  <cp:lastModifiedBy>Michael Masters</cp:lastModifiedBy>
  <cp:revision>2</cp:revision>
  <dcterms:created xsi:type="dcterms:W3CDTF">2024-01-24T20:22:00Z</dcterms:created>
  <dcterms:modified xsi:type="dcterms:W3CDTF">2024-01-24T20:22:00Z</dcterms:modified>
</cp:coreProperties>
</file>